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80" w:rsidRDefault="001377FA" w:rsidP="00B11D80">
      <w:pPr>
        <w:jc w:val="center"/>
        <w:rPr>
          <w:rFonts w:ascii="Arial" w:hAnsi="Arial" w:cs="Arial"/>
          <w:b/>
          <w:noProof/>
          <w:color w:val="92D050"/>
          <w:sz w:val="28"/>
          <w:szCs w:val="28"/>
          <w:lang w:eastAsia="sl-SI"/>
        </w:rPr>
      </w:pPr>
      <w:r w:rsidRPr="001377FA">
        <w:rPr>
          <w:rFonts w:ascii="Arial" w:hAnsi="Arial" w:cs="Arial"/>
          <w:b/>
          <w:noProof/>
          <w:color w:val="92D050"/>
          <w:sz w:val="28"/>
          <w:szCs w:val="28"/>
          <w:lang w:eastAsia="sl-SI"/>
        </w:rPr>
        <w:t>NAČRT IZBOLJŠAV ZA OBDOBJE 3 LET V OTROŠKEM VRTCU AJDOVŠČINA</w:t>
      </w:r>
    </w:p>
    <w:p w:rsidR="00B11D80" w:rsidRPr="001377FA" w:rsidRDefault="00B11D80" w:rsidP="00B11D80">
      <w:pPr>
        <w:jc w:val="center"/>
        <w:rPr>
          <w:rFonts w:ascii="Arial" w:hAnsi="Arial" w:cs="Arial"/>
          <w:b/>
          <w:noProof/>
          <w:color w:val="92D050"/>
          <w:sz w:val="28"/>
          <w:szCs w:val="28"/>
          <w:lang w:eastAsia="sl-SI"/>
        </w:rPr>
      </w:pPr>
    </w:p>
    <w:tbl>
      <w:tblPr>
        <w:tblStyle w:val="Tabelamrea"/>
        <w:tblW w:w="0" w:type="auto"/>
        <w:tblLook w:val="04A0" w:firstRow="1" w:lastRow="0" w:firstColumn="1" w:lastColumn="0" w:noHBand="0" w:noVBand="1"/>
      </w:tblPr>
      <w:tblGrid>
        <w:gridCol w:w="1526"/>
        <w:gridCol w:w="2410"/>
        <w:gridCol w:w="4029"/>
        <w:gridCol w:w="6179"/>
      </w:tblGrid>
      <w:tr w:rsidR="00AA1675" w:rsidRPr="003441F1" w:rsidTr="00274888">
        <w:tc>
          <w:tcPr>
            <w:tcW w:w="14144" w:type="dxa"/>
            <w:gridSpan w:val="4"/>
            <w:tcBorders>
              <w:top w:val="single" w:sz="12" w:space="0" w:color="auto"/>
              <w:left w:val="single" w:sz="12" w:space="0" w:color="auto"/>
              <w:bottom w:val="single" w:sz="12" w:space="0" w:color="auto"/>
              <w:right w:val="single" w:sz="12" w:space="0" w:color="auto"/>
            </w:tcBorders>
          </w:tcPr>
          <w:p w:rsidR="00D07213" w:rsidRPr="003441F1" w:rsidRDefault="00D07213" w:rsidP="00D07213">
            <w:pPr>
              <w:rPr>
                <w:rFonts w:ascii="Arial" w:hAnsi="Arial" w:cs="Arial"/>
                <w:b/>
                <w:color w:val="FF0000"/>
                <w:sz w:val="24"/>
                <w:szCs w:val="24"/>
              </w:rPr>
            </w:pPr>
            <w:r w:rsidRPr="003441F1">
              <w:rPr>
                <w:rFonts w:ascii="Arial" w:hAnsi="Arial" w:cs="Arial"/>
                <w:b/>
                <w:sz w:val="24"/>
                <w:szCs w:val="24"/>
              </w:rPr>
              <w:t xml:space="preserve">NAČRT </w:t>
            </w:r>
            <w:r w:rsidR="00AA1675" w:rsidRPr="003441F1">
              <w:rPr>
                <w:rFonts w:ascii="Arial" w:hAnsi="Arial" w:cs="Arial"/>
                <w:b/>
                <w:sz w:val="24"/>
                <w:szCs w:val="24"/>
              </w:rPr>
              <w:t>IZBOLJŠAV ZA OBDOBJE 3 LET (2018/2019 – 2020/2021</w:t>
            </w:r>
            <w:r w:rsidRPr="003441F1">
              <w:rPr>
                <w:rFonts w:ascii="Arial" w:hAnsi="Arial" w:cs="Arial"/>
                <w:b/>
                <w:sz w:val="24"/>
                <w:szCs w:val="24"/>
              </w:rPr>
              <w:t>)</w:t>
            </w:r>
          </w:p>
        </w:tc>
      </w:tr>
      <w:tr w:rsidR="00AA1675" w:rsidRPr="003441F1" w:rsidTr="00274888">
        <w:tc>
          <w:tcPr>
            <w:tcW w:w="3936" w:type="dxa"/>
            <w:gridSpan w:val="2"/>
            <w:tcBorders>
              <w:top w:val="single" w:sz="12" w:space="0" w:color="auto"/>
              <w:left w:val="single" w:sz="12" w:space="0" w:color="auto"/>
            </w:tcBorders>
          </w:tcPr>
          <w:p w:rsidR="00D07213" w:rsidRPr="003441F1" w:rsidRDefault="00D07213" w:rsidP="00D07213">
            <w:pPr>
              <w:rPr>
                <w:rFonts w:ascii="Arial" w:hAnsi="Arial" w:cs="Arial"/>
                <w:color w:val="FF0000"/>
                <w:sz w:val="24"/>
                <w:szCs w:val="24"/>
              </w:rPr>
            </w:pPr>
            <w:r w:rsidRPr="003441F1">
              <w:rPr>
                <w:rFonts w:ascii="Arial" w:hAnsi="Arial" w:cs="Arial"/>
                <w:sz w:val="24"/>
                <w:szCs w:val="24"/>
              </w:rPr>
              <w:t>POSLANSTVO IN VIZIJA VRTCA</w:t>
            </w:r>
          </w:p>
        </w:tc>
        <w:tc>
          <w:tcPr>
            <w:tcW w:w="10208" w:type="dxa"/>
            <w:gridSpan w:val="2"/>
            <w:tcBorders>
              <w:top w:val="single" w:sz="12" w:space="0" w:color="auto"/>
              <w:right w:val="single" w:sz="12" w:space="0" w:color="auto"/>
            </w:tcBorders>
          </w:tcPr>
          <w:p w:rsidR="00274888" w:rsidRPr="003441F1" w:rsidRDefault="00274888" w:rsidP="00274888">
            <w:pPr>
              <w:jc w:val="both"/>
              <w:rPr>
                <w:rFonts w:ascii="Arial" w:eastAsia="Times New Roman" w:hAnsi="Arial" w:cs="Arial"/>
                <w:i/>
                <w:sz w:val="24"/>
                <w:szCs w:val="24"/>
                <w:lang w:eastAsia="sl-SI"/>
              </w:rPr>
            </w:pPr>
            <w:r w:rsidRPr="003441F1">
              <w:rPr>
                <w:rFonts w:ascii="Arial" w:eastAsia="Times New Roman" w:hAnsi="Arial" w:cs="Arial"/>
                <w:i/>
                <w:sz w:val="24"/>
                <w:szCs w:val="24"/>
                <w:lang w:eastAsia="sl-SI"/>
              </w:rPr>
              <w:t>»PRIJAZEN IN USTVARJALEN VRTEC«</w:t>
            </w:r>
          </w:p>
          <w:p w:rsidR="00AA1675" w:rsidRPr="003441F1" w:rsidRDefault="00274888" w:rsidP="00AA1675">
            <w:p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V vrtcu sledimo</w:t>
            </w:r>
            <w:r w:rsidR="00D92C43" w:rsidRPr="003441F1">
              <w:rPr>
                <w:rFonts w:ascii="Arial" w:eastAsia="Times New Roman" w:hAnsi="Arial" w:cs="Arial"/>
                <w:sz w:val="24"/>
                <w:szCs w:val="24"/>
                <w:lang w:eastAsia="sl-SI"/>
              </w:rPr>
              <w:t xml:space="preserve"> </w:t>
            </w:r>
            <w:r w:rsidR="00AA1675" w:rsidRPr="003441F1">
              <w:rPr>
                <w:rFonts w:ascii="Arial" w:eastAsia="Times New Roman" w:hAnsi="Arial" w:cs="Arial"/>
                <w:sz w:val="24"/>
                <w:szCs w:val="24"/>
                <w:lang w:eastAsia="sl-SI"/>
              </w:rPr>
              <w:t>viziji, ki jo vnašamo v</w:t>
            </w:r>
            <w:r w:rsidRPr="003441F1">
              <w:rPr>
                <w:rFonts w:ascii="Arial" w:eastAsia="Times New Roman" w:hAnsi="Arial" w:cs="Arial"/>
                <w:sz w:val="24"/>
                <w:szCs w:val="24"/>
                <w:lang w:eastAsia="sl-SI"/>
              </w:rPr>
              <w:t xml:space="preserve"> </w:t>
            </w:r>
            <w:r w:rsidR="00AA1675" w:rsidRPr="003441F1">
              <w:rPr>
                <w:rFonts w:ascii="Arial" w:eastAsia="Times New Roman" w:hAnsi="Arial" w:cs="Arial"/>
                <w:sz w:val="24"/>
                <w:szCs w:val="24"/>
                <w:lang w:eastAsia="sl-SI"/>
              </w:rPr>
              <w:t xml:space="preserve">svoje </w:t>
            </w:r>
            <w:r w:rsidRPr="003441F1">
              <w:rPr>
                <w:rFonts w:ascii="Arial" w:eastAsia="Times New Roman" w:hAnsi="Arial" w:cs="Arial"/>
                <w:sz w:val="24"/>
                <w:szCs w:val="24"/>
                <w:lang w:eastAsia="sl-SI"/>
              </w:rPr>
              <w:t>delo</w:t>
            </w:r>
            <w:r w:rsidR="00AA1675" w:rsidRPr="003441F1">
              <w:rPr>
                <w:rFonts w:ascii="Arial" w:eastAsia="Times New Roman" w:hAnsi="Arial" w:cs="Arial"/>
                <w:sz w:val="24"/>
                <w:szCs w:val="24"/>
                <w:lang w:eastAsia="sl-SI"/>
              </w:rPr>
              <w:t xml:space="preserve">. Vizija </w:t>
            </w:r>
            <w:r w:rsidRPr="003441F1">
              <w:rPr>
                <w:rFonts w:ascii="Arial" w:eastAsia="Times New Roman" w:hAnsi="Arial" w:cs="Arial"/>
                <w:sz w:val="24"/>
                <w:szCs w:val="24"/>
                <w:lang w:eastAsia="sl-SI"/>
              </w:rPr>
              <w:t>nas motivira in žene k uresničevanju zastavljenih ciljev. Prepričani smo, da se otrok le v prijaz</w:t>
            </w:r>
            <w:r w:rsidR="00AA1675" w:rsidRPr="003441F1">
              <w:rPr>
                <w:rFonts w:ascii="Arial" w:eastAsia="Times New Roman" w:hAnsi="Arial" w:cs="Arial"/>
                <w:sz w:val="24"/>
                <w:szCs w:val="24"/>
                <w:lang w:eastAsia="sl-SI"/>
              </w:rPr>
              <w:t>nem, ustvarjalnem okolju, podprtim</w:t>
            </w:r>
            <w:r w:rsidRPr="003441F1">
              <w:rPr>
                <w:rFonts w:ascii="Arial" w:eastAsia="Times New Roman" w:hAnsi="Arial" w:cs="Arial"/>
                <w:sz w:val="24"/>
                <w:szCs w:val="24"/>
                <w:lang w:eastAsia="sl-SI"/>
              </w:rPr>
              <w:t xml:space="preserve"> s strokovnostjo in znanjem s področja predšolske vzgoje, lahk</w:t>
            </w:r>
            <w:r w:rsidR="00AA1675" w:rsidRPr="003441F1">
              <w:rPr>
                <w:rFonts w:ascii="Arial" w:eastAsia="Times New Roman" w:hAnsi="Arial" w:cs="Arial"/>
                <w:sz w:val="24"/>
                <w:szCs w:val="24"/>
                <w:lang w:eastAsia="sl-SI"/>
              </w:rPr>
              <w:t xml:space="preserve">o uspešno </w:t>
            </w:r>
            <w:r w:rsidRPr="003441F1">
              <w:rPr>
                <w:rFonts w:ascii="Arial" w:eastAsia="Times New Roman" w:hAnsi="Arial" w:cs="Arial"/>
                <w:sz w:val="24"/>
                <w:szCs w:val="24"/>
                <w:lang w:eastAsia="sl-SI"/>
              </w:rPr>
              <w:t>razvija. Pri načrtovanju vzgojnega dela in samem izvajanju je v ospredju otrok, njegove potrebe in interesi. Zato se zanj trudimo ustvarjati tako učno okolje in prostor, da lahko v polni meri doživi svoje predšolsko obdobje in pridobiva na samostojnosti, ki jo bo potreboval na poti odraščanja. Poseben poudarek pa pri svojem delu dajemo tudi moralno-etičnim načelom in se trudimo v svoje delo vnašati zdrave vrednote.</w:t>
            </w:r>
            <w:r w:rsidR="00AA1675" w:rsidRPr="003441F1">
              <w:rPr>
                <w:rFonts w:ascii="Arial" w:eastAsia="Times New Roman" w:hAnsi="Arial" w:cs="Arial"/>
                <w:sz w:val="24"/>
                <w:szCs w:val="24"/>
                <w:lang w:eastAsia="sl-SI"/>
              </w:rPr>
              <w:t xml:space="preserve"> Želimo in trudimo se oblikovati vrtec kot prostor, kjer je doma prijaznost, čeprav se v njem srečujemo in sodelujemo zelo različni ljudje. Krepimo ustvarjalnost in spodbujamo pri otrocih iskanje lastnih poti in rešitev za izzive, s katerimi se srečujejo že v predšolskem obdobju.</w:t>
            </w:r>
          </w:p>
          <w:p w:rsidR="00AA1675" w:rsidRPr="003441F1" w:rsidRDefault="00AA1675" w:rsidP="00AA1675">
            <w:p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 xml:space="preserve">Vizijo vrtca, cilje in program črpamo iz nacionalnega programa </w:t>
            </w:r>
            <w:proofErr w:type="spellStart"/>
            <w:r w:rsidRPr="003441F1">
              <w:rPr>
                <w:rFonts w:ascii="Arial" w:eastAsia="Times New Roman" w:hAnsi="Arial" w:cs="Arial"/>
                <w:sz w:val="24"/>
                <w:szCs w:val="24"/>
                <w:lang w:eastAsia="sl-SI"/>
              </w:rPr>
              <w:t>Kurikula</w:t>
            </w:r>
            <w:proofErr w:type="spellEnd"/>
            <w:r w:rsidRPr="003441F1">
              <w:rPr>
                <w:rFonts w:ascii="Arial" w:eastAsia="Times New Roman" w:hAnsi="Arial" w:cs="Arial"/>
                <w:sz w:val="24"/>
                <w:szCs w:val="24"/>
                <w:lang w:eastAsia="sl-SI"/>
              </w:rPr>
              <w:t xml:space="preserve"> za vrtce, hkrati pa svoje delo skrbno načrtujemo glede na potrebe in razvojne stopnje otroka. </w:t>
            </w:r>
          </w:p>
          <w:p w:rsidR="00AA1675" w:rsidRPr="003441F1" w:rsidRDefault="00AA1675" w:rsidP="00274888">
            <w:p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 xml:space="preserve">Vrtec je prostor, namenjen otrokom, njihovim potrebam in potencialom, zato je prav, da se v vrtcu trudimo zagotavljati spodbudno učno okolje. Le v takem okolju lahko otroci skozi igro in aktivnosti pridobivajo izkušnje in nova spoznanja. V vrtcu se zavedamo pomena pravih vrednot, ki določajo vrednost in bistvo vsakega posameznika in krepijo ter bogatijo zdravo družbo. Dobri medčloveški odnosi so pot do zdrave družbe. Dolžnost odraslih je, da otroka pripravimo na življenje v družbi. </w:t>
            </w:r>
          </w:p>
        </w:tc>
      </w:tr>
      <w:tr w:rsidR="00AA1675" w:rsidRPr="003441F1" w:rsidTr="00274888">
        <w:tc>
          <w:tcPr>
            <w:tcW w:w="3936" w:type="dxa"/>
            <w:gridSpan w:val="2"/>
            <w:tcBorders>
              <w:left w:val="single" w:sz="12" w:space="0" w:color="auto"/>
            </w:tcBorders>
          </w:tcPr>
          <w:p w:rsidR="00D07213" w:rsidRPr="003441F1" w:rsidRDefault="00D07213" w:rsidP="00D07213">
            <w:pPr>
              <w:rPr>
                <w:rFonts w:ascii="Arial" w:hAnsi="Arial" w:cs="Arial"/>
                <w:sz w:val="24"/>
                <w:szCs w:val="24"/>
              </w:rPr>
            </w:pPr>
            <w:r w:rsidRPr="003441F1">
              <w:rPr>
                <w:rFonts w:ascii="Arial" w:hAnsi="Arial" w:cs="Arial"/>
                <w:sz w:val="24"/>
                <w:szCs w:val="24"/>
              </w:rPr>
              <w:t>KONTEKST VRTCA</w:t>
            </w:r>
          </w:p>
        </w:tc>
        <w:tc>
          <w:tcPr>
            <w:tcW w:w="10208" w:type="dxa"/>
            <w:gridSpan w:val="2"/>
            <w:tcBorders>
              <w:right w:val="single" w:sz="12" w:space="0" w:color="auto"/>
            </w:tcBorders>
          </w:tcPr>
          <w:p w:rsidR="00D07213" w:rsidRPr="003441F1" w:rsidRDefault="00260F5B" w:rsidP="00260F5B">
            <w:pPr>
              <w:jc w:val="both"/>
              <w:rPr>
                <w:rFonts w:ascii="Arial" w:hAnsi="Arial" w:cs="Arial"/>
                <w:sz w:val="24"/>
                <w:szCs w:val="24"/>
              </w:rPr>
            </w:pPr>
            <w:r w:rsidRPr="003441F1">
              <w:rPr>
                <w:rFonts w:ascii="Arial" w:hAnsi="Arial" w:cs="Arial"/>
                <w:sz w:val="24"/>
                <w:szCs w:val="24"/>
              </w:rPr>
              <w:t>V vrtcu se zavedamo, da je vloga odras</w:t>
            </w:r>
            <w:r w:rsidR="00AA1675" w:rsidRPr="003441F1">
              <w:rPr>
                <w:rFonts w:ascii="Arial" w:hAnsi="Arial" w:cs="Arial"/>
                <w:sz w:val="24"/>
                <w:szCs w:val="24"/>
              </w:rPr>
              <w:t>lih in zgled odraslih otrokom zelo pomemben. T</w:t>
            </w:r>
            <w:r w:rsidRPr="003441F1">
              <w:rPr>
                <w:rFonts w:ascii="Arial" w:hAnsi="Arial" w:cs="Arial"/>
                <w:sz w:val="24"/>
                <w:szCs w:val="24"/>
              </w:rPr>
              <w:t>rudimo</w:t>
            </w:r>
            <w:r w:rsidR="00AA1675" w:rsidRPr="003441F1">
              <w:rPr>
                <w:rFonts w:ascii="Arial" w:hAnsi="Arial" w:cs="Arial"/>
                <w:sz w:val="24"/>
                <w:szCs w:val="24"/>
              </w:rPr>
              <w:t xml:space="preserve"> se, da</w:t>
            </w:r>
            <w:r w:rsidRPr="003441F1">
              <w:rPr>
                <w:rFonts w:ascii="Arial" w:hAnsi="Arial" w:cs="Arial"/>
                <w:sz w:val="24"/>
                <w:szCs w:val="24"/>
              </w:rPr>
              <w:t xml:space="preserve"> s svojim vedenj</w:t>
            </w:r>
            <w:r w:rsidR="00AA1675" w:rsidRPr="003441F1">
              <w:rPr>
                <w:rFonts w:ascii="Arial" w:hAnsi="Arial" w:cs="Arial"/>
                <w:sz w:val="24"/>
                <w:szCs w:val="24"/>
              </w:rPr>
              <w:t>em in ravnanjem nanje vplivamo</w:t>
            </w:r>
            <w:r w:rsidRPr="003441F1">
              <w:rPr>
                <w:rFonts w:ascii="Arial" w:hAnsi="Arial" w:cs="Arial"/>
                <w:sz w:val="24"/>
                <w:szCs w:val="24"/>
              </w:rPr>
              <w:t xml:space="preserve"> tako, da bodo v največji mož</w:t>
            </w:r>
            <w:r w:rsidR="00950DBF" w:rsidRPr="003441F1">
              <w:rPr>
                <w:rFonts w:ascii="Arial" w:hAnsi="Arial" w:cs="Arial"/>
                <w:sz w:val="24"/>
                <w:szCs w:val="24"/>
              </w:rPr>
              <w:t>ni meri razvijali svoje potenci</w:t>
            </w:r>
            <w:r w:rsidR="00AA1675" w:rsidRPr="003441F1">
              <w:rPr>
                <w:rFonts w:ascii="Arial" w:hAnsi="Arial" w:cs="Arial"/>
                <w:sz w:val="24"/>
                <w:szCs w:val="24"/>
              </w:rPr>
              <w:t>ale. Otrok ne primerjamo med seboj. P</w:t>
            </w:r>
            <w:r w:rsidRPr="003441F1">
              <w:rPr>
                <w:rFonts w:ascii="Arial" w:hAnsi="Arial" w:cs="Arial"/>
                <w:sz w:val="24"/>
                <w:szCs w:val="24"/>
              </w:rPr>
              <w:t>omembno nam je, da vsa</w:t>
            </w:r>
            <w:r w:rsidR="00AA1675" w:rsidRPr="003441F1">
              <w:rPr>
                <w:rFonts w:ascii="Arial" w:hAnsi="Arial" w:cs="Arial"/>
                <w:sz w:val="24"/>
                <w:szCs w:val="24"/>
              </w:rPr>
              <w:t xml:space="preserve">k otrok </w:t>
            </w:r>
            <w:r w:rsidRPr="003441F1">
              <w:rPr>
                <w:rFonts w:ascii="Arial" w:hAnsi="Arial" w:cs="Arial"/>
                <w:sz w:val="24"/>
                <w:szCs w:val="24"/>
              </w:rPr>
              <w:t>napreduje po njemu lastnih zmožnostih in sposobnostih.</w:t>
            </w:r>
            <w:r w:rsidR="006F5E82" w:rsidRPr="003441F1">
              <w:rPr>
                <w:rFonts w:ascii="Arial" w:hAnsi="Arial" w:cs="Arial"/>
                <w:sz w:val="24"/>
                <w:szCs w:val="24"/>
              </w:rPr>
              <w:t xml:space="preserve"> </w:t>
            </w:r>
            <w:r w:rsidR="00AA1675" w:rsidRPr="003441F1">
              <w:rPr>
                <w:rFonts w:ascii="Arial" w:hAnsi="Arial" w:cs="Arial"/>
                <w:sz w:val="24"/>
                <w:szCs w:val="24"/>
              </w:rPr>
              <w:t>Kazalnike kakovosti določamo v kolektivu skupaj in napred</w:t>
            </w:r>
            <w:r w:rsidR="006F5E82" w:rsidRPr="003441F1">
              <w:rPr>
                <w:rFonts w:ascii="Arial" w:hAnsi="Arial" w:cs="Arial"/>
                <w:sz w:val="24"/>
                <w:szCs w:val="24"/>
              </w:rPr>
              <w:t>k</w:t>
            </w:r>
            <w:r w:rsidR="00AA1675" w:rsidRPr="003441F1">
              <w:rPr>
                <w:rFonts w:ascii="Arial" w:hAnsi="Arial" w:cs="Arial"/>
                <w:sz w:val="24"/>
                <w:szCs w:val="24"/>
              </w:rPr>
              <w:t>e</w:t>
            </w:r>
            <w:r w:rsidR="006F5E82" w:rsidRPr="003441F1">
              <w:rPr>
                <w:rFonts w:ascii="Arial" w:hAnsi="Arial" w:cs="Arial"/>
                <w:sz w:val="24"/>
                <w:szCs w:val="24"/>
              </w:rPr>
              <w:t xml:space="preserve"> otr</w:t>
            </w:r>
            <w:r w:rsidR="00AA1675" w:rsidRPr="003441F1">
              <w:rPr>
                <w:rFonts w:ascii="Arial" w:hAnsi="Arial" w:cs="Arial"/>
                <w:sz w:val="24"/>
                <w:szCs w:val="24"/>
              </w:rPr>
              <w:t xml:space="preserve">ok sistematično spremljamo in </w:t>
            </w:r>
            <w:proofErr w:type="spellStart"/>
            <w:r w:rsidR="00AA1675" w:rsidRPr="003441F1">
              <w:rPr>
                <w:rFonts w:ascii="Arial" w:hAnsi="Arial" w:cs="Arial"/>
                <w:sz w:val="24"/>
                <w:szCs w:val="24"/>
              </w:rPr>
              <w:t>evalviramo</w:t>
            </w:r>
            <w:proofErr w:type="spellEnd"/>
            <w:r w:rsidR="006F5E82" w:rsidRPr="003441F1">
              <w:rPr>
                <w:rFonts w:ascii="Arial" w:hAnsi="Arial" w:cs="Arial"/>
                <w:sz w:val="24"/>
                <w:szCs w:val="24"/>
              </w:rPr>
              <w:t>.</w:t>
            </w:r>
            <w:r w:rsidRPr="003441F1">
              <w:rPr>
                <w:rFonts w:ascii="Arial" w:hAnsi="Arial" w:cs="Arial"/>
                <w:sz w:val="24"/>
                <w:szCs w:val="24"/>
              </w:rPr>
              <w:t xml:space="preserve"> </w:t>
            </w:r>
          </w:p>
        </w:tc>
      </w:tr>
      <w:tr w:rsidR="00AA1675" w:rsidRPr="003441F1" w:rsidTr="00274888">
        <w:tc>
          <w:tcPr>
            <w:tcW w:w="3936" w:type="dxa"/>
            <w:gridSpan w:val="2"/>
            <w:tcBorders>
              <w:left w:val="single" w:sz="12" w:space="0" w:color="auto"/>
            </w:tcBorders>
          </w:tcPr>
          <w:p w:rsidR="00D07213" w:rsidRPr="003441F1" w:rsidRDefault="00D07213" w:rsidP="00D07213">
            <w:pPr>
              <w:rPr>
                <w:rFonts w:ascii="Arial" w:hAnsi="Arial" w:cs="Arial"/>
                <w:color w:val="FF0000"/>
                <w:sz w:val="24"/>
                <w:szCs w:val="24"/>
              </w:rPr>
            </w:pPr>
            <w:r w:rsidRPr="003441F1">
              <w:rPr>
                <w:rFonts w:ascii="Arial" w:hAnsi="Arial" w:cs="Arial"/>
                <w:sz w:val="24"/>
                <w:szCs w:val="24"/>
              </w:rPr>
              <w:t>ANALIZA STANJA</w:t>
            </w:r>
          </w:p>
        </w:tc>
        <w:tc>
          <w:tcPr>
            <w:tcW w:w="10208" w:type="dxa"/>
            <w:gridSpan w:val="2"/>
            <w:tcBorders>
              <w:right w:val="single" w:sz="12" w:space="0" w:color="auto"/>
            </w:tcBorders>
          </w:tcPr>
          <w:p w:rsidR="0015231B" w:rsidRPr="003441F1" w:rsidRDefault="003441F1" w:rsidP="003441F1">
            <w:p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 xml:space="preserve">Pri svojem delu opažamo, da so otroci usmerjeni večinoma sami vase, v svoje potrebe in želje. Pri sobivanju z vrstniki v skupini se kažejo težave pri medsebojnemu sodelovanju, </w:t>
            </w:r>
            <w:r w:rsidRPr="003441F1">
              <w:rPr>
                <w:rFonts w:ascii="Arial" w:eastAsia="Times New Roman" w:hAnsi="Arial" w:cs="Arial"/>
                <w:sz w:val="24"/>
                <w:szCs w:val="24"/>
                <w:lang w:eastAsia="sl-SI"/>
              </w:rPr>
              <w:lastRenderedPageBreak/>
              <w:t xml:space="preserve">dogovarjanju, reševanju konfliktov, strpnosti, medsebojni pomoči, sprejemanju drugačnosti… Omenjene težave so zagotovo posledica modernega, hitrega tempa življenja in zgleda staršev ter širše družbe. </w:t>
            </w:r>
          </w:p>
        </w:tc>
      </w:tr>
      <w:tr w:rsidR="00AA1675" w:rsidRPr="003441F1" w:rsidTr="00274888">
        <w:tc>
          <w:tcPr>
            <w:tcW w:w="3936" w:type="dxa"/>
            <w:gridSpan w:val="2"/>
            <w:tcBorders>
              <w:left w:val="single" w:sz="12" w:space="0" w:color="auto"/>
              <w:bottom w:val="single" w:sz="12" w:space="0" w:color="auto"/>
            </w:tcBorders>
          </w:tcPr>
          <w:p w:rsidR="00D07213" w:rsidRPr="003441F1" w:rsidRDefault="00D07213" w:rsidP="00D07213">
            <w:pPr>
              <w:rPr>
                <w:rFonts w:ascii="Arial" w:hAnsi="Arial" w:cs="Arial"/>
                <w:sz w:val="24"/>
                <w:szCs w:val="24"/>
              </w:rPr>
            </w:pPr>
            <w:r w:rsidRPr="003441F1">
              <w:rPr>
                <w:rFonts w:ascii="Arial" w:hAnsi="Arial" w:cs="Arial"/>
                <w:sz w:val="24"/>
                <w:szCs w:val="24"/>
              </w:rPr>
              <w:lastRenderedPageBreak/>
              <w:t>CILJI IZBOLJŠAV</w:t>
            </w:r>
          </w:p>
        </w:tc>
        <w:tc>
          <w:tcPr>
            <w:tcW w:w="10208" w:type="dxa"/>
            <w:gridSpan w:val="2"/>
            <w:tcBorders>
              <w:bottom w:val="single" w:sz="12" w:space="0" w:color="auto"/>
              <w:right w:val="single" w:sz="12" w:space="0" w:color="auto"/>
            </w:tcBorders>
          </w:tcPr>
          <w:p w:rsidR="00D07213" w:rsidRPr="003441F1" w:rsidRDefault="00D07213" w:rsidP="00D07213">
            <w:pPr>
              <w:rPr>
                <w:rFonts w:ascii="Arial" w:hAnsi="Arial" w:cs="Arial"/>
                <w:sz w:val="24"/>
                <w:szCs w:val="24"/>
              </w:rPr>
            </w:pPr>
            <w:r w:rsidRPr="003441F1">
              <w:rPr>
                <w:rFonts w:ascii="Arial" w:hAnsi="Arial" w:cs="Arial"/>
                <w:sz w:val="24"/>
                <w:szCs w:val="24"/>
              </w:rPr>
              <w:t>PODROČJE UČENJA IN POUČEVANJA</w:t>
            </w:r>
          </w:p>
          <w:p w:rsidR="00D07213" w:rsidRPr="003441F1" w:rsidRDefault="00D07213" w:rsidP="00D07213">
            <w:pPr>
              <w:pStyle w:val="Odstavekseznama"/>
              <w:numPr>
                <w:ilvl w:val="0"/>
                <w:numId w:val="2"/>
              </w:numPr>
              <w:rPr>
                <w:rFonts w:ascii="Arial" w:hAnsi="Arial" w:cs="Arial"/>
                <w:b/>
                <w:sz w:val="24"/>
                <w:szCs w:val="24"/>
              </w:rPr>
            </w:pPr>
            <w:r w:rsidRPr="003441F1">
              <w:rPr>
                <w:rFonts w:ascii="Arial" w:hAnsi="Arial" w:cs="Arial"/>
                <w:b/>
                <w:sz w:val="24"/>
                <w:szCs w:val="24"/>
              </w:rPr>
              <w:t>Znanja in spretnosti otrok:</w:t>
            </w:r>
          </w:p>
          <w:p w:rsidR="00D07213" w:rsidRPr="00434892" w:rsidRDefault="003441F1" w:rsidP="00D07213">
            <w:pPr>
              <w:pStyle w:val="Odstavekseznama"/>
              <w:numPr>
                <w:ilvl w:val="0"/>
                <w:numId w:val="1"/>
              </w:numPr>
              <w:rPr>
                <w:rFonts w:ascii="Arial" w:hAnsi="Arial" w:cs="Arial"/>
                <w:sz w:val="24"/>
                <w:szCs w:val="24"/>
              </w:rPr>
            </w:pPr>
            <w:r w:rsidRPr="00434892">
              <w:rPr>
                <w:rFonts w:ascii="Arial" w:eastAsia="Times New Roman" w:hAnsi="Arial" w:cs="Arial"/>
                <w:sz w:val="24"/>
                <w:szCs w:val="24"/>
                <w:lang w:eastAsia="sl-SI"/>
              </w:rPr>
              <w:t xml:space="preserve">Otrok v vsakdanji komunikaciji </w:t>
            </w:r>
            <w:r w:rsidR="008429A5" w:rsidRPr="00434892">
              <w:rPr>
                <w:rFonts w:ascii="Arial" w:eastAsia="Times New Roman" w:hAnsi="Arial" w:cs="Arial"/>
                <w:sz w:val="24"/>
                <w:szCs w:val="24"/>
                <w:lang w:eastAsia="sl-SI"/>
              </w:rPr>
              <w:t>sodeluje z sovrstniki in z odraslimi (</w:t>
            </w:r>
            <w:r w:rsidRPr="00434892">
              <w:rPr>
                <w:rFonts w:ascii="Arial" w:eastAsia="Times New Roman" w:hAnsi="Arial" w:cs="Arial"/>
                <w:sz w:val="24"/>
                <w:szCs w:val="24"/>
                <w:lang w:eastAsia="sl-SI"/>
              </w:rPr>
              <w:t>posluš</w:t>
            </w:r>
            <w:r w:rsidR="008429A5" w:rsidRPr="00434892">
              <w:rPr>
                <w:rFonts w:ascii="Arial" w:eastAsia="Times New Roman" w:hAnsi="Arial" w:cs="Arial"/>
                <w:sz w:val="24"/>
                <w:szCs w:val="24"/>
                <w:lang w:eastAsia="sl-SI"/>
              </w:rPr>
              <w:t>a jezik, zna primerno uporabljati neverbalno in verbalno komunikacijo</w:t>
            </w:r>
            <w:r w:rsidRPr="00434892">
              <w:rPr>
                <w:rFonts w:ascii="Arial" w:eastAsia="Times New Roman" w:hAnsi="Arial" w:cs="Arial"/>
                <w:sz w:val="24"/>
                <w:szCs w:val="24"/>
                <w:lang w:eastAsia="sl-SI"/>
              </w:rPr>
              <w:t xml:space="preserve">, </w:t>
            </w:r>
            <w:r w:rsidR="008429A5" w:rsidRPr="00434892">
              <w:rPr>
                <w:rFonts w:ascii="Arial" w:eastAsia="Times New Roman" w:hAnsi="Arial" w:cs="Arial"/>
                <w:sz w:val="24"/>
                <w:szCs w:val="24"/>
                <w:lang w:eastAsia="sl-SI"/>
              </w:rPr>
              <w:t>uči se kulturne in primerne</w:t>
            </w:r>
            <w:r w:rsidRPr="00434892">
              <w:rPr>
                <w:rFonts w:ascii="Arial" w:eastAsia="Times New Roman" w:hAnsi="Arial" w:cs="Arial"/>
                <w:sz w:val="24"/>
                <w:szCs w:val="24"/>
                <w:lang w:eastAsia="sl-SI"/>
              </w:rPr>
              <w:t xml:space="preserve"> </w:t>
            </w:r>
            <w:r w:rsidR="008429A5" w:rsidRPr="00434892">
              <w:rPr>
                <w:rFonts w:ascii="Arial" w:eastAsia="Times New Roman" w:hAnsi="Arial" w:cs="Arial"/>
                <w:sz w:val="24"/>
                <w:szCs w:val="24"/>
                <w:lang w:eastAsia="sl-SI"/>
              </w:rPr>
              <w:t>komunikacije</w:t>
            </w:r>
            <w:r w:rsidR="00A51612" w:rsidRPr="00434892">
              <w:rPr>
                <w:rFonts w:ascii="Arial" w:eastAsia="Times New Roman" w:hAnsi="Arial" w:cs="Arial"/>
                <w:sz w:val="24"/>
                <w:szCs w:val="24"/>
                <w:lang w:eastAsia="sl-SI"/>
              </w:rPr>
              <w:t>, različnih stilov v komunikaciji</w:t>
            </w:r>
            <w:r w:rsidR="008429A5" w:rsidRPr="00434892">
              <w:rPr>
                <w:rFonts w:ascii="Arial" w:eastAsia="Times New Roman" w:hAnsi="Arial" w:cs="Arial"/>
                <w:sz w:val="24"/>
                <w:szCs w:val="24"/>
                <w:lang w:eastAsia="sl-SI"/>
              </w:rPr>
              <w:t>…</w:t>
            </w:r>
            <w:r w:rsidRPr="00434892">
              <w:rPr>
                <w:rFonts w:ascii="Arial" w:eastAsia="Times New Roman" w:hAnsi="Arial" w:cs="Arial"/>
                <w:sz w:val="24"/>
                <w:szCs w:val="24"/>
                <w:lang w:eastAsia="sl-SI"/>
              </w:rPr>
              <w:t>).</w:t>
            </w:r>
          </w:p>
          <w:p w:rsidR="00D07213" w:rsidRPr="003441F1" w:rsidRDefault="00D07213" w:rsidP="00D07213">
            <w:pPr>
              <w:pStyle w:val="Odstavekseznama"/>
              <w:numPr>
                <w:ilvl w:val="0"/>
                <w:numId w:val="2"/>
              </w:numPr>
              <w:rPr>
                <w:rFonts w:ascii="Arial" w:hAnsi="Arial" w:cs="Arial"/>
                <w:b/>
                <w:sz w:val="24"/>
                <w:szCs w:val="24"/>
              </w:rPr>
            </w:pPr>
            <w:r w:rsidRPr="003441F1">
              <w:rPr>
                <w:rFonts w:ascii="Arial" w:hAnsi="Arial" w:cs="Arial"/>
                <w:b/>
                <w:sz w:val="24"/>
                <w:szCs w:val="24"/>
              </w:rPr>
              <w:t>Odnosi, prepričanja, vrednote otrok:</w:t>
            </w:r>
          </w:p>
          <w:p w:rsidR="00D07213" w:rsidRPr="003441F1" w:rsidRDefault="003441F1" w:rsidP="00D07213">
            <w:pPr>
              <w:pStyle w:val="Odstavekseznama"/>
              <w:numPr>
                <w:ilvl w:val="0"/>
                <w:numId w:val="4"/>
              </w:numPr>
              <w:rPr>
                <w:rFonts w:ascii="Arial" w:hAnsi="Arial" w:cs="Arial"/>
                <w:sz w:val="24"/>
                <w:szCs w:val="24"/>
              </w:rPr>
            </w:pPr>
            <w:r w:rsidRPr="00434892">
              <w:rPr>
                <w:rFonts w:ascii="Arial" w:eastAsia="Times New Roman" w:hAnsi="Arial" w:cs="Arial"/>
                <w:sz w:val="24"/>
                <w:szCs w:val="24"/>
                <w:lang w:eastAsia="sl-SI"/>
              </w:rPr>
              <w:t>Razvijanje medsebojnega spoštovanja (uporaba vljudnostnih izrazov, krepitev strpnosti, sprejemanje drugačnosti, pomoč drugim…).</w:t>
            </w:r>
          </w:p>
        </w:tc>
      </w:tr>
      <w:tr w:rsidR="00AA1675" w:rsidRPr="003441F1" w:rsidTr="003441F1">
        <w:tc>
          <w:tcPr>
            <w:tcW w:w="7965" w:type="dxa"/>
            <w:gridSpan w:val="3"/>
            <w:tcBorders>
              <w:top w:val="single" w:sz="12" w:space="0" w:color="auto"/>
              <w:left w:val="single" w:sz="12" w:space="0" w:color="auto"/>
              <w:right w:val="single" w:sz="4" w:space="0" w:color="auto"/>
            </w:tcBorders>
          </w:tcPr>
          <w:p w:rsidR="00CF00CF" w:rsidRPr="003441F1" w:rsidRDefault="00CF00CF" w:rsidP="00CF00CF">
            <w:pPr>
              <w:rPr>
                <w:rFonts w:ascii="Arial" w:hAnsi="Arial" w:cs="Arial"/>
                <w:sz w:val="24"/>
                <w:szCs w:val="24"/>
              </w:rPr>
            </w:pPr>
            <w:r w:rsidRPr="003441F1">
              <w:rPr>
                <w:rFonts w:ascii="Arial" w:hAnsi="Arial" w:cs="Arial"/>
                <w:sz w:val="24"/>
                <w:szCs w:val="24"/>
              </w:rPr>
              <w:t>PREDNOSTNI CILJI - NA NIVOJU OTROK</w:t>
            </w:r>
          </w:p>
        </w:tc>
        <w:tc>
          <w:tcPr>
            <w:tcW w:w="6179" w:type="dxa"/>
            <w:tcBorders>
              <w:top w:val="single" w:sz="12" w:space="0" w:color="auto"/>
              <w:left w:val="single" w:sz="4" w:space="0" w:color="auto"/>
              <w:right w:val="single" w:sz="12" w:space="0" w:color="auto"/>
            </w:tcBorders>
          </w:tcPr>
          <w:p w:rsidR="00CF00CF" w:rsidRPr="003441F1" w:rsidRDefault="00CF00CF" w:rsidP="00CF00CF">
            <w:pPr>
              <w:rPr>
                <w:rFonts w:ascii="Arial" w:hAnsi="Arial" w:cs="Arial"/>
                <w:sz w:val="24"/>
                <w:szCs w:val="24"/>
              </w:rPr>
            </w:pPr>
            <w:r w:rsidRPr="003441F1">
              <w:rPr>
                <w:rFonts w:ascii="Arial" w:hAnsi="Arial" w:cs="Arial"/>
                <w:sz w:val="24"/>
                <w:szCs w:val="24"/>
              </w:rPr>
              <w:t>NA NIVOJU STROKOVNIH DELAVCEV - strategija</w:t>
            </w:r>
          </w:p>
        </w:tc>
      </w:tr>
      <w:tr w:rsidR="003441F1" w:rsidRPr="003441F1" w:rsidTr="003441F1">
        <w:trPr>
          <w:trHeight w:val="885"/>
        </w:trPr>
        <w:tc>
          <w:tcPr>
            <w:tcW w:w="1526" w:type="dxa"/>
            <w:vMerge w:val="restart"/>
            <w:tcBorders>
              <w:left w:val="single" w:sz="12" w:space="0" w:color="auto"/>
            </w:tcBorders>
          </w:tcPr>
          <w:p w:rsidR="006E069F" w:rsidRDefault="006E069F" w:rsidP="006E069F">
            <w:pPr>
              <w:jc w:val="center"/>
              <w:rPr>
                <w:rFonts w:ascii="Arial" w:eastAsia="Times New Roman" w:hAnsi="Arial" w:cs="Arial"/>
                <w:b/>
                <w:sz w:val="24"/>
                <w:szCs w:val="24"/>
                <w:lang w:eastAsia="sl-SI"/>
              </w:rPr>
            </w:pPr>
          </w:p>
          <w:p w:rsidR="006E069F" w:rsidRDefault="006E069F" w:rsidP="006E069F">
            <w:pPr>
              <w:jc w:val="center"/>
              <w:rPr>
                <w:rFonts w:ascii="Arial" w:eastAsia="Times New Roman" w:hAnsi="Arial" w:cs="Arial"/>
                <w:b/>
                <w:sz w:val="24"/>
                <w:szCs w:val="24"/>
                <w:lang w:eastAsia="sl-SI"/>
              </w:rPr>
            </w:pPr>
          </w:p>
          <w:p w:rsidR="006E069F" w:rsidRDefault="006E069F" w:rsidP="006E069F">
            <w:pPr>
              <w:jc w:val="center"/>
              <w:rPr>
                <w:rFonts w:ascii="Arial" w:eastAsia="Times New Roman" w:hAnsi="Arial" w:cs="Arial"/>
                <w:b/>
                <w:sz w:val="24"/>
                <w:szCs w:val="24"/>
                <w:lang w:eastAsia="sl-SI"/>
              </w:rPr>
            </w:pPr>
          </w:p>
          <w:p w:rsidR="003441F1" w:rsidRPr="003441F1" w:rsidRDefault="003441F1" w:rsidP="006E069F">
            <w:pPr>
              <w:jc w:val="center"/>
              <w:rPr>
                <w:rFonts w:ascii="Arial" w:hAnsi="Arial" w:cs="Arial"/>
                <w:sz w:val="24"/>
                <w:szCs w:val="24"/>
              </w:rPr>
            </w:pPr>
            <w:r w:rsidRPr="003441F1">
              <w:rPr>
                <w:rFonts w:ascii="Arial" w:eastAsia="Times New Roman" w:hAnsi="Arial" w:cs="Arial"/>
                <w:b/>
                <w:sz w:val="24"/>
                <w:szCs w:val="24"/>
                <w:lang w:eastAsia="sl-SI"/>
              </w:rPr>
              <w:t>2018/2019</w:t>
            </w:r>
          </w:p>
        </w:tc>
        <w:tc>
          <w:tcPr>
            <w:tcW w:w="6439" w:type="dxa"/>
            <w:gridSpan w:val="2"/>
            <w:tcBorders>
              <w:right w:val="single" w:sz="4" w:space="0" w:color="auto"/>
            </w:tcBorders>
          </w:tcPr>
          <w:p w:rsidR="003441F1" w:rsidRPr="003441F1" w:rsidRDefault="003441F1" w:rsidP="003441F1">
            <w:pPr>
              <w:pStyle w:val="Odstavekseznama"/>
              <w:numPr>
                <w:ilvl w:val="0"/>
                <w:numId w:val="4"/>
              </w:numPr>
              <w:jc w:val="both"/>
              <w:rPr>
                <w:rFonts w:ascii="Arial" w:hAnsi="Arial" w:cs="Arial"/>
                <w:sz w:val="24"/>
                <w:szCs w:val="24"/>
              </w:rPr>
            </w:pPr>
            <w:r w:rsidRPr="003441F1">
              <w:rPr>
                <w:rFonts w:ascii="Arial" w:eastAsia="Times New Roman" w:hAnsi="Arial" w:cs="Arial"/>
                <w:sz w:val="24"/>
                <w:szCs w:val="24"/>
                <w:lang w:eastAsia="sl-SI"/>
              </w:rPr>
              <w:t>Otrok v vsakdanji komunikaciji posluša jezik in je vključen v komunikacijske procese z otroki in odraslimi</w:t>
            </w:r>
            <w:r w:rsidRPr="003441F1">
              <w:rPr>
                <w:rFonts w:ascii="Arial" w:hAnsi="Arial" w:cs="Arial"/>
                <w:sz w:val="24"/>
                <w:szCs w:val="24"/>
              </w:rPr>
              <w:t xml:space="preserve"> </w:t>
            </w:r>
          </w:p>
          <w:p w:rsidR="003441F1" w:rsidRPr="003441F1" w:rsidRDefault="003441F1" w:rsidP="003441F1">
            <w:pPr>
              <w:pStyle w:val="Odstavekseznama"/>
              <w:jc w:val="both"/>
              <w:rPr>
                <w:rFonts w:ascii="Arial" w:hAnsi="Arial" w:cs="Arial"/>
                <w:sz w:val="24"/>
                <w:szCs w:val="24"/>
              </w:rPr>
            </w:pPr>
          </w:p>
        </w:tc>
        <w:tc>
          <w:tcPr>
            <w:tcW w:w="6179" w:type="dxa"/>
            <w:vMerge w:val="restart"/>
            <w:tcBorders>
              <w:right w:val="single" w:sz="12" w:space="0" w:color="auto"/>
            </w:tcBorders>
          </w:tcPr>
          <w:p w:rsidR="003441F1" w:rsidRPr="003441F1" w:rsidRDefault="003441F1" w:rsidP="00CF00CF">
            <w:pPr>
              <w:rPr>
                <w:rFonts w:ascii="Arial" w:hAnsi="Arial" w:cs="Arial"/>
                <w:color w:val="FF0000"/>
                <w:sz w:val="24"/>
                <w:szCs w:val="24"/>
              </w:rPr>
            </w:pPr>
          </w:p>
          <w:p w:rsidR="003441F1" w:rsidRPr="003441F1" w:rsidRDefault="003441F1" w:rsidP="003441F1">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ustvarjati spodbudno okolje</w:t>
            </w:r>
          </w:p>
          <w:p w:rsidR="003441F1" w:rsidRPr="003441F1" w:rsidRDefault="003441F1" w:rsidP="003441F1">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vzgled otrokom</w:t>
            </w:r>
          </w:p>
          <w:p w:rsidR="003441F1" w:rsidRPr="003441F1" w:rsidRDefault="003441F1" w:rsidP="003441F1">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vedno dosleden</w:t>
            </w:r>
          </w:p>
          <w:p w:rsidR="003441F1" w:rsidRPr="003441F1" w:rsidRDefault="003441F1" w:rsidP="003441F1">
            <w:pPr>
              <w:rPr>
                <w:rFonts w:ascii="Arial" w:hAnsi="Arial" w:cs="Arial"/>
                <w:color w:val="FF0000"/>
                <w:sz w:val="24"/>
                <w:szCs w:val="24"/>
              </w:rPr>
            </w:pPr>
          </w:p>
        </w:tc>
      </w:tr>
      <w:tr w:rsidR="003441F1" w:rsidRPr="003441F1" w:rsidTr="006E069F">
        <w:trPr>
          <w:trHeight w:val="573"/>
        </w:trPr>
        <w:tc>
          <w:tcPr>
            <w:tcW w:w="1526" w:type="dxa"/>
            <w:vMerge/>
            <w:tcBorders>
              <w:left w:val="single" w:sz="12" w:space="0" w:color="auto"/>
              <w:bottom w:val="single" w:sz="2" w:space="0" w:color="auto"/>
            </w:tcBorders>
          </w:tcPr>
          <w:p w:rsidR="003441F1" w:rsidRPr="003441F1" w:rsidRDefault="003441F1" w:rsidP="00274888">
            <w:pPr>
              <w:rPr>
                <w:rFonts w:ascii="Arial" w:hAnsi="Arial" w:cs="Arial"/>
                <w:sz w:val="24"/>
                <w:szCs w:val="24"/>
              </w:rPr>
            </w:pPr>
          </w:p>
        </w:tc>
        <w:tc>
          <w:tcPr>
            <w:tcW w:w="6439" w:type="dxa"/>
            <w:gridSpan w:val="2"/>
            <w:tcBorders>
              <w:right w:val="single" w:sz="4" w:space="0" w:color="auto"/>
            </w:tcBorders>
          </w:tcPr>
          <w:p w:rsidR="003441F1" w:rsidRPr="003441F1" w:rsidRDefault="003441F1" w:rsidP="003441F1">
            <w:pPr>
              <w:pStyle w:val="Odstavekseznama"/>
              <w:numPr>
                <w:ilvl w:val="0"/>
                <w:numId w:val="4"/>
              </w:numPr>
              <w:rPr>
                <w:rFonts w:ascii="Arial" w:hAnsi="Arial" w:cs="Arial"/>
                <w:sz w:val="24"/>
                <w:szCs w:val="24"/>
              </w:rPr>
            </w:pPr>
            <w:r w:rsidRPr="003441F1">
              <w:rPr>
                <w:rFonts w:ascii="Arial" w:eastAsia="Times New Roman" w:hAnsi="Arial" w:cs="Arial"/>
                <w:sz w:val="24"/>
                <w:szCs w:val="24"/>
                <w:lang w:eastAsia="sl-SI"/>
              </w:rPr>
              <w:t>Razvijanje medsebojnega spoštovanja</w:t>
            </w:r>
          </w:p>
        </w:tc>
        <w:tc>
          <w:tcPr>
            <w:tcW w:w="6179" w:type="dxa"/>
            <w:vMerge/>
            <w:tcBorders>
              <w:right w:val="single" w:sz="12" w:space="0" w:color="auto"/>
            </w:tcBorders>
          </w:tcPr>
          <w:p w:rsidR="003441F1" w:rsidRPr="003441F1" w:rsidRDefault="003441F1" w:rsidP="003441F1">
            <w:pPr>
              <w:pStyle w:val="Odstavekseznama"/>
              <w:rPr>
                <w:rFonts w:ascii="Arial" w:hAnsi="Arial" w:cs="Arial"/>
                <w:color w:val="FF0000"/>
                <w:sz w:val="24"/>
                <w:szCs w:val="24"/>
              </w:rPr>
            </w:pPr>
          </w:p>
        </w:tc>
      </w:tr>
      <w:tr w:rsidR="006E069F" w:rsidRPr="003441F1" w:rsidTr="006E069F">
        <w:trPr>
          <w:trHeight w:val="885"/>
        </w:trPr>
        <w:tc>
          <w:tcPr>
            <w:tcW w:w="1526" w:type="dxa"/>
            <w:vMerge w:val="restart"/>
            <w:tcBorders>
              <w:top w:val="single" w:sz="2" w:space="0" w:color="auto"/>
              <w:left w:val="single" w:sz="12" w:space="0" w:color="auto"/>
            </w:tcBorders>
          </w:tcPr>
          <w:p w:rsidR="006E069F" w:rsidRPr="006E069F" w:rsidRDefault="006E069F" w:rsidP="00003CAA">
            <w:pPr>
              <w:rPr>
                <w:rFonts w:ascii="Arial" w:eastAsia="Times New Roman" w:hAnsi="Arial" w:cs="Arial"/>
                <w:b/>
                <w:sz w:val="24"/>
                <w:szCs w:val="24"/>
                <w:lang w:eastAsia="sl-SI"/>
              </w:rPr>
            </w:pPr>
          </w:p>
          <w:p w:rsidR="006E069F" w:rsidRPr="006E069F" w:rsidRDefault="006E069F" w:rsidP="00003CAA">
            <w:pPr>
              <w:rPr>
                <w:rFonts w:ascii="Arial" w:eastAsia="Times New Roman" w:hAnsi="Arial" w:cs="Arial"/>
                <w:b/>
                <w:sz w:val="24"/>
                <w:szCs w:val="24"/>
                <w:lang w:eastAsia="sl-SI"/>
              </w:rPr>
            </w:pPr>
          </w:p>
          <w:p w:rsidR="006E069F" w:rsidRPr="006E069F" w:rsidRDefault="006E069F" w:rsidP="00003CAA">
            <w:pPr>
              <w:rPr>
                <w:rFonts w:ascii="Arial" w:eastAsia="Times New Roman" w:hAnsi="Arial" w:cs="Arial"/>
                <w:b/>
                <w:sz w:val="24"/>
                <w:szCs w:val="24"/>
                <w:lang w:eastAsia="sl-SI"/>
              </w:rPr>
            </w:pPr>
          </w:p>
          <w:p w:rsidR="006E069F" w:rsidRPr="006E069F" w:rsidRDefault="006E069F" w:rsidP="006E069F">
            <w:pPr>
              <w:jc w:val="center"/>
              <w:rPr>
                <w:rFonts w:ascii="Arial" w:hAnsi="Arial" w:cs="Arial"/>
                <w:sz w:val="24"/>
                <w:szCs w:val="24"/>
              </w:rPr>
            </w:pPr>
            <w:r w:rsidRPr="006E069F">
              <w:rPr>
                <w:rFonts w:ascii="Arial" w:eastAsia="Times New Roman" w:hAnsi="Arial" w:cs="Arial"/>
                <w:b/>
                <w:sz w:val="24"/>
                <w:szCs w:val="24"/>
                <w:lang w:eastAsia="sl-SI"/>
              </w:rPr>
              <w:t>2019/2020</w:t>
            </w:r>
          </w:p>
        </w:tc>
        <w:tc>
          <w:tcPr>
            <w:tcW w:w="6439" w:type="dxa"/>
            <w:gridSpan w:val="2"/>
            <w:tcBorders>
              <w:right w:val="single" w:sz="4" w:space="0" w:color="auto"/>
            </w:tcBorders>
          </w:tcPr>
          <w:p w:rsidR="006E069F" w:rsidRPr="006E069F" w:rsidRDefault="006E069F" w:rsidP="00003CAA">
            <w:pPr>
              <w:pStyle w:val="Odstavekseznama"/>
              <w:numPr>
                <w:ilvl w:val="0"/>
                <w:numId w:val="4"/>
              </w:numPr>
              <w:jc w:val="both"/>
              <w:rPr>
                <w:rFonts w:ascii="Arial" w:hAnsi="Arial" w:cs="Arial"/>
                <w:sz w:val="24"/>
                <w:szCs w:val="24"/>
              </w:rPr>
            </w:pPr>
            <w:r w:rsidRPr="006E069F">
              <w:rPr>
                <w:rFonts w:ascii="Arial" w:eastAsia="Times New Roman" w:hAnsi="Arial" w:cs="Arial"/>
                <w:sz w:val="24"/>
                <w:szCs w:val="24"/>
                <w:lang w:eastAsia="sl-SI"/>
              </w:rPr>
              <w:t>Otrok v vsakdanji komunikaciji posluša jezik in je vključen v komunikacijske procese z otroki in odraslimi</w:t>
            </w:r>
            <w:r w:rsidRPr="006E069F">
              <w:rPr>
                <w:rFonts w:ascii="Arial" w:hAnsi="Arial" w:cs="Arial"/>
                <w:sz w:val="24"/>
                <w:szCs w:val="24"/>
              </w:rPr>
              <w:t xml:space="preserve"> </w:t>
            </w:r>
          </w:p>
          <w:p w:rsidR="006E069F" w:rsidRPr="006E069F" w:rsidRDefault="006E069F" w:rsidP="00003CAA">
            <w:pPr>
              <w:pStyle w:val="Odstavekseznama"/>
              <w:jc w:val="both"/>
              <w:rPr>
                <w:rFonts w:ascii="Arial" w:hAnsi="Arial" w:cs="Arial"/>
                <w:sz w:val="24"/>
                <w:szCs w:val="24"/>
              </w:rPr>
            </w:pPr>
          </w:p>
        </w:tc>
        <w:tc>
          <w:tcPr>
            <w:tcW w:w="6179" w:type="dxa"/>
            <w:vMerge w:val="restart"/>
            <w:tcBorders>
              <w:right w:val="single" w:sz="12" w:space="0" w:color="auto"/>
            </w:tcBorders>
          </w:tcPr>
          <w:p w:rsidR="006E069F" w:rsidRPr="003441F1" w:rsidRDefault="006E069F" w:rsidP="00003CAA">
            <w:pPr>
              <w:rPr>
                <w:rFonts w:ascii="Arial" w:hAnsi="Arial" w:cs="Arial"/>
                <w:color w:val="FF0000"/>
                <w:sz w:val="24"/>
                <w:szCs w:val="24"/>
              </w:rPr>
            </w:pPr>
          </w:p>
          <w:p w:rsidR="006E069F" w:rsidRPr="003441F1" w:rsidRDefault="006E069F" w:rsidP="00003CAA">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ustvarjati spodbudno okolje</w:t>
            </w:r>
          </w:p>
          <w:p w:rsidR="006E069F" w:rsidRPr="003441F1" w:rsidRDefault="006E069F" w:rsidP="00003CAA">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vzgled otrokom</w:t>
            </w:r>
          </w:p>
          <w:p w:rsidR="006E069F" w:rsidRPr="003441F1" w:rsidRDefault="006E069F" w:rsidP="00003CAA">
            <w:pPr>
              <w:pStyle w:val="Odstavekseznama"/>
              <w:numPr>
                <w:ilvl w:val="0"/>
                <w:numId w:val="13"/>
              </w:numPr>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vedno dosleden</w:t>
            </w:r>
          </w:p>
          <w:p w:rsidR="006E069F" w:rsidRPr="003441F1" w:rsidRDefault="006E069F" w:rsidP="00F81A25">
            <w:pPr>
              <w:rPr>
                <w:rFonts w:ascii="Arial" w:hAnsi="Arial" w:cs="Arial"/>
                <w:color w:val="FF0000"/>
                <w:sz w:val="24"/>
                <w:szCs w:val="24"/>
              </w:rPr>
            </w:pPr>
          </w:p>
          <w:p w:rsidR="006E069F" w:rsidRPr="003441F1" w:rsidRDefault="006E069F" w:rsidP="003441F1">
            <w:pPr>
              <w:pStyle w:val="Odstavekseznama"/>
              <w:rPr>
                <w:rFonts w:ascii="Arial" w:hAnsi="Arial" w:cs="Arial"/>
                <w:color w:val="FF0000"/>
                <w:sz w:val="24"/>
                <w:szCs w:val="24"/>
              </w:rPr>
            </w:pPr>
          </w:p>
        </w:tc>
      </w:tr>
      <w:tr w:rsidR="006E069F" w:rsidRPr="003441F1" w:rsidTr="006E069F">
        <w:trPr>
          <w:trHeight w:val="697"/>
        </w:trPr>
        <w:tc>
          <w:tcPr>
            <w:tcW w:w="1526" w:type="dxa"/>
            <w:vMerge/>
            <w:tcBorders>
              <w:left w:val="single" w:sz="12" w:space="0" w:color="auto"/>
              <w:bottom w:val="single" w:sz="2" w:space="0" w:color="auto"/>
            </w:tcBorders>
          </w:tcPr>
          <w:p w:rsidR="006E069F" w:rsidRPr="006E069F" w:rsidRDefault="006E069F" w:rsidP="00274888">
            <w:pPr>
              <w:rPr>
                <w:rFonts w:ascii="Arial" w:hAnsi="Arial" w:cs="Arial"/>
                <w:sz w:val="24"/>
                <w:szCs w:val="24"/>
              </w:rPr>
            </w:pPr>
          </w:p>
        </w:tc>
        <w:tc>
          <w:tcPr>
            <w:tcW w:w="6439" w:type="dxa"/>
            <w:gridSpan w:val="2"/>
          </w:tcPr>
          <w:p w:rsidR="006E069F" w:rsidRPr="006E069F" w:rsidRDefault="006E069F" w:rsidP="006E069F">
            <w:pPr>
              <w:pStyle w:val="Odstavekseznama"/>
              <w:numPr>
                <w:ilvl w:val="0"/>
                <w:numId w:val="13"/>
              </w:numPr>
              <w:ind w:left="742"/>
              <w:jc w:val="both"/>
              <w:rPr>
                <w:rFonts w:ascii="Arial" w:hAnsi="Arial" w:cs="Arial"/>
                <w:sz w:val="24"/>
                <w:szCs w:val="24"/>
              </w:rPr>
            </w:pPr>
            <w:r w:rsidRPr="006E069F">
              <w:rPr>
                <w:rFonts w:ascii="Arial" w:eastAsia="Times New Roman" w:hAnsi="Arial" w:cs="Arial"/>
                <w:sz w:val="24"/>
                <w:szCs w:val="24"/>
                <w:lang w:eastAsia="sl-SI"/>
              </w:rPr>
              <w:t>Razvijanje medsebojnega spoštovanja</w:t>
            </w:r>
          </w:p>
        </w:tc>
        <w:tc>
          <w:tcPr>
            <w:tcW w:w="6179" w:type="dxa"/>
            <w:vMerge/>
            <w:tcBorders>
              <w:right w:val="single" w:sz="12" w:space="0" w:color="auto"/>
            </w:tcBorders>
          </w:tcPr>
          <w:p w:rsidR="006E069F" w:rsidRPr="003441F1" w:rsidRDefault="006E069F" w:rsidP="003441F1">
            <w:pPr>
              <w:pStyle w:val="Odstavekseznama"/>
              <w:rPr>
                <w:rFonts w:ascii="Arial" w:hAnsi="Arial" w:cs="Arial"/>
                <w:color w:val="FF0000"/>
                <w:sz w:val="24"/>
                <w:szCs w:val="24"/>
              </w:rPr>
            </w:pPr>
          </w:p>
        </w:tc>
      </w:tr>
      <w:tr w:rsidR="006E069F" w:rsidRPr="003441F1" w:rsidTr="00B11D80">
        <w:trPr>
          <w:trHeight w:val="1132"/>
        </w:trPr>
        <w:tc>
          <w:tcPr>
            <w:tcW w:w="1526" w:type="dxa"/>
            <w:vMerge w:val="restart"/>
            <w:tcBorders>
              <w:top w:val="single" w:sz="2" w:space="0" w:color="auto"/>
              <w:left w:val="single" w:sz="12" w:space="0" w:color="auto"/>
            </w:tcBorders>
          </w:tcPr>
          <w:p w:rsidR="006E069F" w:rsidRPr="006E069F" w:rsidRDefault="006E069F" w:rsidP="006E069F">
            <w:pPr>
              <w:jc w:val="center"/>
              <w:rPr>
                <w:rFonts w:ascii="Arial" w:eastAsia="Times New Roman" w:hAnsi="Arial" w:cs="Arial"/>
                <w:b/>
                <w:sz w:val="24"/>
                <w:szCs w:val="24"/>
                <w:lang w:eastAsia="sl-SI"/>
              </w:rPr>
            </w:pPr>
          </w:p>
          <w:p w:rsidR="006E069F" w:rsidRPr="006E069F" w:rsidRDefault="006E069F" w:rsidP="006E069F">
            <w:pPr>
              <w:jc w:val="center"/>
              <w:rPr>
                <w:rFonts w:ascii="Arial" w:eastAsia="Times New Roman" w:hAnsi="Arial" w:cs="Arial"/>
                <w:b/>
                <w:sz w:val="24"/>
                <w:szCs w:val="24"/>
                <w:lang w:eastAsia="sl-SI"/>
              </w:rPr>
            </w:pPr>
          </w:p>
          <w:p w:rsidR="006E069F" w:rsidRPr="006E069F" w:rsidRDefault="006E069F" w:rsidP="006E069F">
            <w:pPr>
              <w:jc w:val="center"/>
              <w:rPr>
                <w:rFonts w:ascii="Arial" w:eastAsia="Times New Roman" w:hAnsi="Arial" w:cs="Arial"/>
                <w:b/>
                <w:sz w:val="24"/>
                <w:szCs w:val="24"/>
                <w:lang w:eastAsia="sl-SI"/>
              </w:rPr>
            </w:pPr>
          </w:p>
          <w:p w:rsidR="006E069F" w:rsidRPr="006E069F" w:rsidRDefault="00EA6A60" w:rsidP="006E069F">
            <w:pPr>
              <w:jc w:val="center"/>
              <w:rPr>
                <w:rFonts w:ascii="Arial" w:hAnsi="Arial" w:cs="Arial"/>
                <w:sz w:val="24"/>
                <w:szCs w:val="24"/>
              </w:rPr>
            </w:pPr>
            <w:r>
              <w:rPr>
                <w:rFonts w:ascii="Arial" w:eastAsia="Times New Roman" w:hAnsi="Arial" w:cs="Arial"/>
                <w:b/>
                <w:sz w:val="24"/>
                <w:szCs w:val="24"/>
                <w:lang w:eastAsia="sl-SI"/>
              </w:rPr>
              <w:t>2020/2021</w:t>
            </w:r>
            <w:bookmarkStart w:id="0" w:name="_GoBack"/>
            <w:bookmarkEnd w:id="0"/>
          </w:p>
        </w:tc>
        <w:tc>
          <w:tcPr>
            <w:tcW w:w="6439" w:type="dxa"/>
            <w:gridSpan w:val="2"/>
            <w:tcBorders>
              <w:right w:val="single" w:sz="4" w:space="0" w:color="auto"/>
            </w:tcBorders>
          </w:tcPr>
          <w:p w:rsidR="006E069F" w:rsidRPr="00B11D80" w:rsidRDefault="006E069F" w:rsidP="003441F1">
            <w:pPr>
              <w:pStyle w:val="Odstavekseznama"/>
              <w:numPr>
                <w:ilvl w:val="0"/>
                <w:numId w:val="4"/>
              </w:numPr>
              <w:jc w:val="both"/>
              <w:rPr>
                <w:rFonts w:ascii="Arial" w:hAnsi="Arial" w:cs="Arial"/>
                <w:sz w:val="24"/>
                <w:szCs w:val="24"/>
              </w:rPr>
            </w:pPr>
            <w:r w:rsidRPr="006E069F">
              <w:rPr>
                <w:rFonts w:ascii="Arial" w:eastAsia="Times New Roman" w:hAnsi="Arial" w:cs="Arial"/>
                <w:sz w:val="24"/>
                <w:szCs w:val="24"/>
                <w:lang w:eastAsia="sl-SI"/>
              </w:rPr>
              <w:t>Otrok v vsakdanji komunikaciji posluša jezik in je vključen v komunikacijske procese z otroki in odraslimi</w:t>
            </w:r>
            <w:r w:rsidR="00B11D80">
              <w:rPr>
                <w:rFonts w:ascii="Arial" w:hAnsi="Arial" w:cs="Arial"/>
                <w:sz w:val="24"/>
                <w:szCs w:val="24"/>
              </w:rPr>
              <w:t>.</w:t>
            </w:r>
          </w:p>
        </w:tc>
        <w:tc>
          <w:tcPr>
            <w:tcW w:w="6179" w:type="dxa"/>
            <w:vMerge w:val="restart"/>
            <w:tcBorders>
              <w:left w:val="single" w:sz="4" w:space="0" w:color="auto"/>
              <w:right w:val="single" w:sz="12" w:space="0" w:color="auto"/>
            </w:tcBorders>
          </w:tcPr>
          <w:p w:rsidR="006E069F" w:rsidRPr="003441F1" w:rsidRDefault="006E069F" w:rsidP="00F81A25">
            <w:pPr>
              <w:rPr>
                <w:rFonts w:ascii="Arial" w:hAnsi="Arial" w:cs="Arial"/>
                <w:color w:val="FF0000"/>
                <w:sz w:val="24"/>
                <w:szCs w:val="24"/>
              </w:rPr>
            </w:pPr>
          </w:p>
          <w:p w:rsidR="006E069F" w:rsidRPr="003441F1" w:rsidRDefault="006E069F" w:rsidP="003E33B8">
            <w:pPr>
              <w:pStyle w:val="Odstavekseznama"/>
              <w:numPr>
                <w:ilvl w:val="0"/>
                <w:numId w:val="12"/>
              </w:numPr>
              <w:ind w:left="1107" w:hanging="425"/>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ustvarjati spodbudno okolje</w:t>
            </w:r>
          </w:p>
          <w:p w:rsidR="006E069F" w:rsidRPr="003441F1" w:rsidRDefault="006E069F" w:rsidP="003E33B8">
            <w:pPr>
              <w:pStyle w:val="Odstavekseznama"/>
              <w:numPr>
                <w:ilvl w:val="0"/>
                <w:numId w:val="12"/>
              </w:numPr>
              <w:tabs>
                <w:tab w:val="left" w:pos="694"/>
              </w:tabs>
              <w:ind w:left="1107" w:hanging="425"/>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vzgled otrokom</w:t>
            </w:r>
          </w:p>
          <w:p w:rsidR="006E069F" w:rsidRPr="003441F1" w:rsidRDefault="006E069F" w:rsidP="003E33B8">
            <w:pPr>
              <w:pStyle w:val="Odstavekseznama"/>
              <w:numPr>
                <w:ilvl w:val="0"/>
                <w:numId w:val="12"/>
              </w:numPr>
              <w:ind w:left="1107"/>
              <w:jc w:val="both"/>
              <w:rPr>
                <w:rFonts w:ascii="Arial" w:eastAsia="Times New Roman" w:hAnsi="Arial" w:cs="Arial"/>
                <w:sz w:val="24"/>
                <w:szCs w:val="24"/>
                <w:lang w:eastAsia="sl-SI"/>
              </w:rPr>
            </w:pPr>
            <w:r w:rsidRPr="003441F1">
              <w:rPr>
                <w:rFonts w:ascii="Arial" w:eastAsia="Times New Roman" w:hAnsi="Arial" w:cs="Arial"/>
                <w:sz w:val="24"/>
                <w:szCs w:val="24"/>
                <w:lang w:eastAsia="sl-SI"/>
              </w:rPr>
              <w:t>biti vedno dosleden</w:t>
            </w:r>
          </w:p>
          <w:p w:rsidR="006E069F" w:rsidRPr="006E069F" w:rsidRDefault="006E069F" w:rsidP="006E069F">
            <w:pPr>
              <w:ind w:left="360"/>
              <w:rPr>
                <w:rFonts w:ascii="Arial" w:hAnsi="Arial" w:cs="Arial"/>
                <w:color w:val="FF0000"/>
                <w:sz w:val="24"/>
                <w:szCs w:val="24"/>
              </w:rPr>
            </w:pPr>
          </w:p>
        </w:tc>
      </w:tr>
      <w:tr w:rsidR="006E069F" w:rsidRPr="003441F1" w:rsidTr="00B11D80">
        <w:trPr>
          <w:trHeight w:val="687"/>
        </w:trPr>
        <w:tc>
          <w:tcPr>
            <w:tcW w:w="1526" w:type="dxa"/>
            <w:vMerge/>
            <w:tcBorders>
              <w:left w:val="single" w:sz="12" w:space="0" w:color="auto"/>
              <w:bottom w:val="single" w:sz="12" w:space="0" w:color="auto"/>
            </w:tcBorders>
          </w:tcPr>
          <w:p w:rsidR="006E069F" w:rsidRPr="006E069F" w:rsidRDefault="006E069F" w:rsidP="00274888">
            <w:pPr>
              <w:rPr>
                <w:rFonts w:ascii="Arial" w:hAnsi="Arial" w:cs="Arial"/>
                <w:sz w:val="24"/>
                <w:szCs w:val="24"/>
              </w:rPr>
            </w:pPr>
          </w:p>
        </w:tc>
        <w:tc>
          <w:tcPr>
            <w:tcW w:w="6439" w:type="dxa"/>
            <w:gridSpan w:val="2"/>
            <w:tcBorders>
              <w:bottom w:val="single" w:sz="12" w:space="0" w:color="auto"/>
              <w:right w:val="single" w:sz="4" w:space="0" w:color="auto"/>
            </w:tcBorders>
          </w:tcPr>
          <w:p w:rsidR="006E069F" w:rsidRPr="006E069F" w:rsidRDefault="006E069F" w:rsidP="00F81A25">
            <w:pPr>
              <w:pStyle w:val="Odstavekseznama"/>
              <w:numPr>
                <w:ilvl w:val="0"/>
                <w:numId w:val="12"/>
              </w:numPr>
              <w:rPr>
                <w:rFonts w:ascii="Arial" w:hAnsi="Arial" w:cs="Arial"/>
                <w:sz w:val="24"/>
                <w:szCs w:val="24"/>
              </w:rPr>
            </w:pPr>
            <w:r w:rsidRPr="006E069F">
              <w:rPr>
                <w:rFonts w:ascii="Arial" w:eastAsia="Times New Roman" w:hAnsi="Arial" w:cs="Arial"/>
                <w:sz w:val="24"/>
                <w:szCs w:val="24"/>
                <w:lang w:eastAsia="sl-SI"/>
              </w:rPr>
              <w:t>Razvijanje medsebojnega spoštovanja</w:t>
            </w:r>
          </w:p>
        </w:tc>
        <w:tc>
          <w:tcPr>
            <w:tcW w:w="6179" w:type="dxa"/>
            <w:vMerge/>
            <w:tcBorders>
              <w:left w:val="single" w:sz="4" w:space="0" w:color="auto"/>
              <w:bottom w:val="single" w:sz="12" w:space="0" w:color="auto"/>
              <w:right w:val="single" w:sz="12" w:space="0" w:color="auto"/>
            </w:tcBorders>
          </w:tcPr>
          <w:p w:rsidR="006E069F" w:rsidRPr="003441F1" w:rsidRDefault="006E069F" w:rsidP="00F81A25">
            <w:pPr>
              <w:pStyle w:val="Odstavekseznama"/>
              <w:numPr>
                <w:ilvl w:val="0"/>
                <w:numId w:val="12"/>
              </w:numPr>
              <w:rPr>
                <w:rFonts w:ascii="Arial" w:hAnsi="Arial" w:cs="Arial"/>
                <w:color w:val="FF0000"/>
                <w:sz w:val="24"/>
                <w:szCs w:val="24"/>
              </w:rPr>
            </w:pPr>
          </w:p>
        </w:tc>
      </w:tr>
    </w:tbl>
    <w:p w:rsidR="009C795E" w:rsidRPr="003441F1" w:rsidRDefault="009C795E" w:rsidP="009C795E">
      <w:pPr>
        <w:rPr>
          <w:color w:val="FF0000"/>
          <w:sz w:val="24"/>
          <w:szCs w:val="24"/>
        </w:rPr>
      </w:pPr>
    </w:p>
    <w:p w:rsidR="009C795E" w:rsidRPr="003441F1" w:rsidRDefault="009C795E" w:rsidP="009C795E">
      <w:pPr>
        <w:rPr>
          <w:color w:val="FF0000"/>
          <w:sz w:val="24"/>
          <w:szCs w:val="24"/>
        </w:rPr>
      </w:pPr>
    </w:p>
    <w:p w:rsidR="009C795E" w:rsidRPr="003441F1" w:rsidRDefault="009C795E" w:rsidP="009C795E">
      <w:pPr>
        <w:rPr>
          <w:color w:val="FF0000"/>
          <w:sz w:val="24"/>
          <w:szCs w:val="24"/>
        </w:rPr>
      </w:pPr>
    </w:p>
    <w:p w:rsidR="00A02955" w:rsidRPr="003441F1" w:rsidRDefault="009C795E" w:rsidP="009C795E">
      <w:pPr>
        <w:tabs>
          <w:tab w:val="left" w:pos="1770"/>
        </w:tabs>
        <w:rPr>
          <w:color w:val="FF0000"/>
          <w:sz w:val="24"/>
          <w:szCs w:val="24"/>
        </w:rPr>
      </w:pPr>
      <w:r w:rsidRPr="003441F1">
        <w:rPr>
          <w:color w:val="FF0000"/>
          <w:sz w:val="24"/>
          <w:szCs w:val="24"/>
        </w:rPr>
        <w:tab/>
      </w:r>
    </w:p>
    <w:sectPr w:rsidR="00A02955" w:rsidRPr="003441F1" w:rsidSect="00D0721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80" w:rsidRDefault="00B11D80" w:rsidP="00B11D80">
      <w:pPr>
        <w:spacing w:after="0" w:line="240" w:lineRule="auto"/>
      </w:pPr>
      <w:r>
        <w:separator/>
      </w:r>
    </w:p>
  </w:endnote>
  <w:endnote w:type="continuationSeparator" w:id="0">
    <w:p w:rsidR="00B11D80" w:rsidRDefault="00B11D80" w:rsidP="00B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3871"/>
      <w:docPartObj>
        <w:docPartGallery w:val="Page Numbers (Bottom of Page)"/>
        <w:docPartUnique/>
      </w:docPartObj>
    </w:sdtPr>
    <w:sdtEndPr/>
    <w:sdtContent>
      <w:p w:rsidR="00B11D80" w:rsidRDefault="00B11D80">
        <w:pPr>
          <w:pStyle w:val="Noga"/>
          <w:jc w:val="right"/>
        </w:pPr>
        <w:r>
          <w:fldChar w:fldCharType="begin"/>
        </w:r>
        <w:r>
          <w:instrText>PAGE   \* MERGEFORMAT</w:instrText>
        </w:r>
        <w:r>
          <w:fldChar w:fldCharType="separate"/>
        </w:r>
        <w:r w:rsidR="00EA6A60">
          <w:rPr>
            <w:noProof/>
          </w:rPr>
          <w:t>2</w:t>
        </w:r>
        <w:r>
          <w:fldChar w:fldCharType="end"/>
        </w:r>
      </w:p>
    </w:sdtContent>
  </w:sdt>
  <w:p w:rsidR="00B11D80" w:rsidRDefault="00B11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80" w:rsidRDefault="00B11D80" w:rsidP="00B11D80">
      <w:pPr>
        <w:spacing w:after="0" w:line="240" w:lineRule="auto"/>
      </w:pPr>
      <w:r>
        <w:separator/>
      </w:r>
    </w:p>
  </w:footnote>
  <w:footnote w:type="continuationSeparator" w:id="0">
    <w:p w:rsidR="00B11D80" w:rsidRDefault="00B11D80" w:rsidP="00B11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16E"/>
    <w:multiLevelType w:val="hybridMultilevel"/>
    <w:tmpl w:val="6932F8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83068C"/>
    <w:multiLevelType w:val="hybridMultilevel"/>
    <w:tmpl w:val="A1327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B806B0"/>
    <w:multiLevelType w:val="hybridMultilevel"/>
    <w:tmpl w:val="534E4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6B58A1"/>
    <w:multiLevelType w:val="hybridMultilevel"/>
    <w:tmpl w:val="E4C2A1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1EA1402D"/>
    <w:multiLevelType w:val="hybridMultilevel"/>
    <w:tmpl w:val="63A8C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3B267C"/>
    <w:multiLevelType w:val="hybridMultilevel"/>
    <w:tmpl w:val="C19AD8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2A1263F"/>
    <w:multiLevelType w:val="hybridMultilevel"/>
    <w:tmpl w:val="D6CE4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F9E74BA"/>
    <w:multiLevelType w:val="hybridMultilevel"/>
    <w:tmpl w:val="4E94E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B14E2D"/>
    <w:multiLevelType w:val="hybridMultilevel"/>
    <w:tmpl w:val="AED6D4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6C787D95"/>
    <w:multiLevelType w:val="hybridMultilevel"/>
    <w:tmpl w:val="1F8EE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F056ADA"/>
    <w:multiLevelType w:val="hybridMultilevel"/>
    <w:tmpl w:val="FCC0D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FE00A8"/>
    <w:multiLevelType w:val="hybridMultilevel"/>
    <w:tmpl w:val="D9565FB8"/>
    <w:lvl w:ilvl="0" w:tplc="6622B7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89D72DC"/>
    <w:multiLevelType w:val="hybridMultilevel"/>
    <w:tmpl w:val="67384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4"/>
  </w:num>
  <w:num w:numId="6">
    <w:abstractNumId w:val="9"/>
  </w:num>
  <w:num w:numId="7">
    <w:abstractNumId w:val="12"/>
  </w:num>
  <w:num w:numId="8">
    <w:abstractNumId w:val="11"/>
  </w:num>
  <w:num w:numId="9">
    <w:abstractNumId w:val="6"/>
  </w:num>
  <w:num w:numId="10">
    <w:abstractNumId w:val="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C"/>
    <w:rsid w:val="001377FA"/>
    <w:rsid w:val="0015231B"/>
    <w:rsid w:val="00260F5B"/>
    <w:rsid w:val="00274888"/>
    <w:rsid w:val="003441F1"/>
    <w:rsid w:val="003E33B8"/>
    <w:rsid w:val="00434892"/>
    <w:rsid w:val="004A0C8D"/>
    <w:rsid w:val="006E069F"/>
    <w:rsid w:val="006F5E82"/>
    <w:rsid w:val="007F7A1C"/>
    <w:rsid w:val="008429A5"/>
    <w:rsid w:val="00950DBF"/>
    <w:rsid w:val="009C795E"/>
    <w:rsid w:val="00A02955"/>
    <w:rsid w:val="00A51612"/>
    <w:rsid w:val="00A60CDF"/>
    <w:rsid w:val="00A83802"/>
    <w:rsid w:val="00AA1675"/>
    <w:rsid w:val="00B11D80"/>
    <w:rsid w:val="00B517A4"/>
    <w:rsid w:val="00CF00CF"/>
    <w:rsid w:val="00D07213"/>
    <w:rsid w:val="00D92C43"/>
    <w:rsid w:val="00EA6A60"/>
    <w:rsid w:val="00EB59DE"/>
    <w:rsid w:val="00F81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C795E"/>
    <w:pPr>
      <w:spacing w:before="100" w:beforeAutospacing="1" w:after="100" w:afterAutospacing="1" w:line="240" w:lineRule="auto"/>
    </w:pPr>
    <w:rPr>
      <w:rFonts w:ascii="Times New Roman" w:eastAsiaTheme="minorEastAsia" w:hAnsi="Times New Roman" w:cs="Times New Roman"/>
      <w:sz w:val="24"/>
      <w:szCs w:val="24"/>
      <w:lang w:eastAsia="sl-SI"/>
    </w:rPr>
  </w:style>
  <w:style w:type="table" w:styleId="Tabelamrea">
    <w:name w:val="Table Grid"/>
    <w:basedOn w:val="Navadnatabela"/>
    <w:uiPriority w:val="59"/>
    <w:rsid w:val="00D0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07213"/>
    <w:pPr>
      <w:ind w:left="720"/>
      <w:contextualSpacing/>
    </w:pPr>
  </w:style>
  <w:style w:type="paragraph" w:styleId="Glava">
    <w:name w:val="header"/>
    <w:basedOn w:val="Navaden"/>
    <w:link w:val="GlavaZnak"/>
    <w:uiPriority w:val="99"/>
    <w:unhideWhenUsed/>
    <w:rsid w:val="00B11D80"/>
    <w:pPr>
      <w:tabs>
        <w:tab w:val="center" w:pos="4536"/>
        <w:tab w:val="right" w:pos="9072"/>
      </w:tabs>
      <w:spacing w:after="0" w:line="240" w:lineRule="auto"/>
    </w:pPr>
  </w:style>
  <w:style w:type="character" w:customStyle="1" w:styleId="GlavaZnak">
    <w:name w:val="Glava Znak"/>
    <w:basedOn w:val="Privzetapisavaodstavka"/>
    <w:link w:val="Glava"/>
    <w:uiPriority w:val="99"/>
    <w:rsid w:val="00B11D80"/>
  </w:style>
  <w:style w:type="paragraph" w:styleId="Noga">
    <w:name w:val="footer"/>
    <w:basedOn w:val="Navaden"/>
    <w:link w:val="NogaZnak"/>
    <w:uiPriority w:val="99"/>
    <w:unhideWhenUsed/>
    <w:rsid w:val="00B11D80"/>
    <w:pPr>
      <w:tabs>
        <w:tab w:val="center" w:pos="4536"/>
        <w:tab w:val="right" w:pos="9072"/>
      </w:tabs>
      <w:spacing w:after="0" w:line="240" w:lineRule="auto"/>
    </w:pPr>
  </w:style>
  <w:style w:type="character" w:customStyle="1" w:styleId="NogaZnak">
    <w:name w:val="Noga Znak"/>
    <w:basedOn w:val="Privzetapisavaodstavka"/>
    <w:link w:val="Noga"/>
    <w:uiPriority w:val="99"/>
    <w:rsid w:val="00B11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C795E"/>
    <w:pPr>
      <w:spacing w:before="100" w:beforeAutospacing="1" w:after="100" w:afterAutospacing="1" w:line="240" w:lineRule="auto"/>
    </w:pPr>
    <w:rPr>
      <w:rFonts w:ascii="Times New Roman" w:eastAsiaTheme="minorEastAsia" w:hAnsi="Times New Roman" w:cs="Times New Roman"/>
      <w:sz w:val="24"/>
      <w:szCs w:val="24"/>
      <w:lang w:eastAsia="sl-SI"/>
    </w:rPr>
  </w:style>
  <w:style w:type="table" w:styleId="Tabelamrea">
    <w:name w:val="Table Grid"/>
    <w:basedOn w:val="Navadnatabela"/>
    <w:uiPriority w:val="59"/>
    <w:rsid w:val="00D0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07213"/>
    <w:pPr>
      <w:ind w:left="720"/>
      <w:contextualSpacing/>
    </w:pPr>
  </w:style>
  <w:style w:type="paragraph" w:styleId="Glava">
    <w:name w:val="header"/>
    <w:basedOn w:val="Navaden"/>
    <w:link w:val="GlavaZnak"/>
    <w:uiPriority w:val="99"/>
    <w:unhideWhenUsed/>
    <w:rsid w:val="00B11D80"/>
    <w:pPr>
      <w:tabs>
        <w:tab w:val="center" w:pos="4536"/>
        <w:tab w:val="right" w:pos="9072"/>
      </w:tabs>
      <w:spacing w:after="0" w:line="240" w:lineRule="auto"/>
    </w:pPr>
  </w:style>
  <w:style w:type="character" w:customStyle="1" w:styleId="GlavaZnak">
    <w:name w:val="Glava Znak"/>
    <w:basedOn w:val="Privzetapisavaodstavka"/>
    <w:link w:val="Glava"/>
    <w:uiPriority w:val="99"/>
    <w:rsid w:val="00B11D80"/>
  </w:style>
  <w:style w:type="paragraph" w:styleId="Noga">
    <w:name w:val="footer"/>
    <w:basedOn w:val="Navaden"/>
    <w:link w:val="NogaZnak"/>
    <w:uiPriority w:val="99"/>
    <w:unhideWhenUsed/>
    <w:rsid w:val="00B11D80"/>
    <w:pPr>
      <w:tabs>
        <w:tab w:val="center" w:pos="4536"/>
        <w:tab w:val="right" w:pos="9072"/>
      </w:tabs>
      <w:spacing w:after="0" w:line="240" w:lineRule="auto"/>
    </w:pPr>
  </w:style>
  <w:style w:type="character" w:customStyle="1" w:styleId="NogaZnak">
    <w:name w:val="Noga Znak"/>
    <w:basedOn w:val="Privzetapisavaodstavka"/>
    <w:link w:val="Noga"/>
    <w:uiPriority w:val="99"/>
    <w:rsid w:val="00B1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578</Words>
  <Characters>3301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17</cp:revision>
  <cp:lastPrinted>2016-06-08T07:27:00Z</cp:lastPrinted>
  <dcterms:created xsi:type="dcterms:W3CDTF">2016-06-08T08:07:00Z</dcterms:created>
  <dcterms:modified xsi:type="dcterms:W3CDTF">2018-11-05T06:33:00Z</dcterms:modified>
</cp:coreProperties>
</file>